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Kurumsal Çatışma: Çatışma Yönteminin Örgütsel Boyutları, Çözümü, Motivasyon Ve Stres İle Çalışan Üzerindeki Etkileri</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9786258579529</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Ahmet Güler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Kurumsal çatışma, işletmelerin kaçınılmaz bir gerçeği olarak hem risk hem de fırsat barındırır. Farklı bakış açıları, hedefler ve iletişim tarzları bir araya geldiğinde ortaya çıkan bu gerilim, doğru yönetildiğinde yenilikçiliği ve karar kalitesini artırabilir. Ancak kontrolsüz bırakıldığında ekip içi güveni zedeler, verimliliği düşürür ve kurumsal kültürü olumsuz etkiler. Bu nedenle işletmeler için kritik olan, çatışmayı bastırmak değil onu doğru araçlar ve stratejilerle yönetebilmektir.</w:t>
            </w:r>
          </w:p>
          <w:p>
            <w:pPr/>
            <w:r>
              <w:rPr/>
              <w:t xml:space="preserve">Etkili bir çatışma yönetimi; açık iletişim, empati ve güçlü liderlik ile mümkün olur. Kurumlar; çalışanlarını dinleyen, farklı görüşleri teşvik eden ve çözüm odaklı bir yaklaşımı benimseyen bir kültür oluşturduklarında çatışmayı bir gelişim aracına dönüştürebilir. Eğitimler, arabuluculuk mekanizmaları ve şeffaf süreçler sayesinde çatışmalar yapıcı bir zemine taşınabilir. Sonuç olarak kurumsal çatışmayı doğru ele alan işletmeler sadece sorun çözmekle kalmaz, aynı zamanda daha dayanıklı ve rekabetçi bir yapı inşa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https://yayinevi.kitappad.com/kitaplar/rustem-kaya-catisma-yonetiminin-orgutsel-boyutlari-cozumu-motivasyon-ve-stres-ile-calisan-uzerindeki-etkileri-5821.html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2026-07-10T12:01:17+03:00</dcterms:created>
  <dcterms:modified xsi:type="dcterms:W3CDTF">2026-07-10T12:01:17+03:00</dcterms:modified>
</cp:coreProperties>
</file>

<file path=docProps/custom.xml><?xml version="1.0" encoding="utf-8"?>
<Properties xmlns="http://schemas.openxmlformats.org/officeDocument/2006/custom-properties" xmlns:vt="http://schemas.openxmlformats.org/officeDocument/2006/docPropsVTypes"/>
</file>