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 Yalnızlğı</w:t>
            </w:r>
          </w:p>
          <w:p>
            <w:pPr/>
            <w:r>
              <w:rPr/>
              <w:t xml:space="preserve">Yazar Adı: </w:t>
            </w:r>
            <w:r>
              <w:rPr>
                <w:b w:val="1"/>
                <w:bCs w:val="1"/>
              </w:rPr>
              <w:t xml:space="preserve">Cevdet Polat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9786057285027</w:t>
            </w:r>
          </w:p>
          <w:p>
            <w:pPr/>
            <w:r>
              <w:rPr/>
              <w:t xml:space="preserve">Etiket Fiyatı: </w:t>
            </w:r>
            <w:r>
              <w:rPr>
                <w:b w:val="1"/>
                <w:bCs w:val="1"/>
              </w:rPr>
              <w:t xml:space="preserve">218,00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25 Aralık 1935'te Türkiye Büyük Millet Meclisinde adını tarihe 'Tunceli Kanunu' olarak geçen yasa kabul edilir. Temel esasları ile Türk kimliği tanımına uymayan, çoğunluğu Doğu ve Güneydoğu Anadolu Bölgesi'nde yaşayan Kürtler ve inanç bakımında devletin mezhebine benzemeyen Alevilerin 'düzeltilmesi' için çıkarılan bir yasadır. At izinin it izine karıştığı dönemlerdir ve cadı avı başlamıştır..</w:t>
            </w:r>
          </w:p>
          <w:p>
            <w:pPr/>
            <w:r>
              <w:rPr/>
              <w:t xml:space="preserve">Dersim Tertelesi'nin sonuna eklenir bizim köy. Yok sayılmayı, katledilmeyi, taşlanmayı ve sürekli bir bedel ödemeyi Kerbela'dan miras almış bir topluluktur Ahmediye Köyü.</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https://yayinevi.kitappad.com/kitaplar/kitap-baski-cevdet-polat-eylul-yalnizlgi-3126.html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2026-01-11T07:13:28+03:00</dcterms:created>
  <dcterms:modified xsi:type="dcterms:W3CDTF">2026-01-11T07:13:28+03:00</dcterms:modified>
</cp:coreProperties>
</file>

<file path=docProps/custom.xml><?xml version="1.0" encoding="utf-8"?>
<Properties xmlns="http://schemas.openxmlformats.org/officeDocument/2006/custom-properties" xmlns:vt="http://schemas.openxmlformats.org/officeDocument/2006/docPropsVTypes"/>
</file>